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12" w:lineRule="auto"/>
        <w:jc w:val="center"/>
        <w:rPr/>
      </w:pPr>
      <w:r w:rsidDel="00000000" w:rsidR="00000000" w:rsidRPr="00000000">
        <w:rPr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after="120" w:before="120" w:line="312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LAC HONG UNIVERSITY</w:t>
      </w:r>
    </w:p>
    <w:p w:rsidR="00000000" w:rsidDel="00000000" w:rsidP="00000000" w:rsidRDefault="00000000" w:rsidRPr="00000000" w14:paraId="00000003">
      <w:pPr>
        <w:pStyle w:val="Heading1"/>
        <w:keepNext w:val="0"/>
        <w:spacing w:after="0" w:before="0"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COURSE OUTLINE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&lt;102091 – ENGLISH 1&gt;</w:t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1"/>
        </w:numPr>
        <w:spacing w:line="312" w:lineRule="auto"/>
        <w:ind w:left="540" w:hanging="360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GENERAL INFORMATION</w:t>
      </w:r>
    </w:p>
    <w:tbl>
      <w:tblPr>
        <w:tblStyle w:val="Table1"/>
        <w:tblW w:w="8957.0" w:type="dxa"/>
        <w:jc w:val="left"/>
        <w:tblInd w:w="605.0" w:type="dxa"/>
        <w:tblLayout w:type="fixed"/>
        <w:tblLook w:val="0400"/>
      </w:tblPr>
      <w:tblGrid>
        <w:gridCol w:w="3251"/>
        <w:gridCol w:w="5706"/>
        <w:tblGridChange w:id="0">
          <w:tblGrid>
            <w:gridCol w:w="3251"/>
            <w:gridCol w:w="57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Course name (Vietnamese):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5148"/>
              </w:tabs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Anh van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Course name (English):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5148"/>
              </w:tabs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English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Course ID: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5148"/>
              </w:tabs>
              <w:spacing w:before="120" w:line="312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102091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Types: 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5148"/>
              </w:tabs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Basic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Faculty/Department: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5148"/>
              </w:tabs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English Language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Main Lecturer: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Nguyen Ao Quang Vinh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vinhnguyen@lhu.edu.vn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5148"/>
              </w:tabs>
              <w:spacing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Hoang Vinh Loc</w:t>
              <w:br w:type="textWrapping"/>
              <w:t xml:space="preserve">(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vinhloc@lhu.edu.vn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1. Tran Ho Anh Phong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2. Nguyen Minh Phu</w:t>
            </w:r>
          </w:p>
          <w:p w:rsidR="00000000" w:rsidDel="00000000" w:rsidP="00000000" w:rsidRDefault="00000000" w:rsidRPr="00000000" w14:paraId="00000017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3. Le Thanh Binh</w:t>
            </w:r>
          </w:p>
          <w:p w:rsidR="00000000" w:rsidDel="00000000" w:rsidP="00000000" w:rsidRDefault="00000000" w:rsidRPr="00000000" w14:paraId="00000018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4. Pham Hong Thai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5148"/>
              </w:tabs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Vo Thi Thanh 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Number of credits: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5148"/>
              </w:tabs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02 periods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Theory: 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5148"/>
              </w:tabs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Exercise: 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5201"/>
              </w:tabs>
              <w:spacing w:before="120" w:line="312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1 period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Specialty: 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5201"/>
              </w:tabs>
              <w:spacing w:before="120" w:line="312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Obligatory to all non-lingual university students  (formal training).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5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COURSE DESCRIPTION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Knowledge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English 1 provides the opportunity to learners to consolidate and expand their English knowledge from the high school level, by learning vocabulary, grammar, and pronunciation based on practical topics.</w:t>
      </w:r>
    </w:p>
    <w:p w:rsidR="00000000" w:rsidDel="00000000" w:rsidP="00000000" w:rsidRDefault="00000000" w:rsidRPr="00000000" w14:paraId="00000024">
      <w:pPr>
        <w:spacing w:line="312" w:lineRule="auto"/>
        <w:ind w:left="567" w:firstLine="0"/>
        <w:jc w:val="both"/>
        <w:rPr/>
      </w:pPr>
      <w:r w:rsidDel="00000000" w:rsidR="00000000" w:rsidRPr="00000000">
        <w:rPr>
          <w:b w:val="1"/>
          <w:rtl w:val="0"/>
        </w:rPr>
        <w:t xml:space="preserve">Skills</w:t>
      </w:r>
      <w:r w:rsidDel="00000000" w:rsidR="00000000" w:rsidRPr="00000000">
        <w:rPr>
          <w:rtl w:val="0"/>
        </w:rPr>
        <w:t xml:space="preserve">: Learners are able to practice and apply their listening, speaking, reading skills to specific situations, they can confidently express their opinions and perspectives in English.</w:t>
      </w:r>
    </w:p>
    <w:p w:rsidR="00000000" w:rsidDel="00000000" w:rsidP="00000000" w:rsidRDefault="00000000" w:rsidRPr="00000000" w14:paraId="00000025">
      <w:pPr>
        <w:spacing w:line="312" w:lineRule="auto"/>
        <w:ind w:left="567" w:firstLine="0"/>
        <w:jc w:val="both"/>
        <w:rPr/>
      </w:pPr>
      <w:r w:rsidDel="00000000" w:rsidR="00000000" w:rsidRPr="00000000">
        <w:rPr>
          <w:b w:val="1"/>
          <w:rtl w:val="0"/>
        </w:rPr>
        <w:t xml:space="preserve">Attitude</w:t>
      </w:r>
      <w:r w:rsidDel="00000000" w:rsidR="00000000" w:rsidRPr="00000000">
        <w:rPr>
          <w:rtl w:val="0"/>
        </w:rPr>
        <w:t xml:space="preserve">: This course encourages organizational awareness, personal responsibility and ability to form a life long self-study habit by using appropriate documentation and study equipment. </w:t>
      </w:r>
    </w:p>
    <w:p w:rsidR="00000000" w:rsidDel="00000000" w:rsidP="00000000" w:rsidRDefault="00000000" w:rsidRPr="00000000" w14:paraId="00000026">
      <w:pPr>
        <w:spacing w:line="312" w:lineRule="auto"/>
        <w:ind w:lef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12" w:lineRule="auto"/>
        <w:ind w:left="5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COURSE DESCRIPTION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12" w:lineRule="auto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  <w:r w:rsidDel="00000000" w:rsidR="00000000" w:rsidRPr="00000000">
        <w:rPr>
          <w:rtl w:val="0"/>
        </w:rPr>
      </w:r>
    </w:p>
    <w:tbl>
      <w:tblPr>
        <w:tblStyle w:val="Table2"/>
        <w:tblW w:w="96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3"/>
        <w:gridCol w:w="3402"/>
        <w:gridCol w:w="2410"/>
        <w:gridCol w:w="1887"/>
        <w:tblGridChange w:id="0">
          <w:tblGrid>
            <w:gridCol w:w="1993"/>
            <w:gridCol w:w="3402"/>
            <w:gridCol w:w="2410"/>
            <w:gridCol w:w="18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31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(CLOs)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31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Content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1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Bloom domain/Bloom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1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 Learning Outcomes PLOs/SOs/PI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312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Improving</w:t>
            </w:r>
            <w:r w:rsidDel="00000000" w:rsidR="00000000" w:rsidRPr="00000000">
              <w:rPr>
                <w:rtl w:val="0"/>
              </w:rPr>
              <w:t xml:space="preserve"> English skills from the high school level, by learning vocabulary, grammar, and pronunciation based on practical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31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PLO1</w:t>
            </w:r>
          </w:p>
          <w:p w:rsidR="00000000" w:rsidDel="00000000" w:rsidP="00000000" w:rsidRDefault="00000000" w:rsidRPr="00000000" w14:paraId="00000031">
            <w:pPr>
              <w:spacing w:line="31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(PI1.2)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312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Implementing</w:t>
            </w:r>
            <w:r w:rsidDel="00000000" w:rsidR="00000000" w:rsidRPr="00000000">
              <w:rPr>
                <w:rtl w:val="0"/>
              </w:rPr>
              <w:t xml:space="preserve"> activities to express feelings, opinions and perspectives in English communications adapted to each particular situation.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Skills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1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PLO5</w:t>
            </w:r>
          </w:p>
          <w:p w:rsidR="00000000" w:rsidDel="00000000" w:rsidP="00000000" w:rsidRDefault="00000000" w:rsidRPr="00000000" w14:paraId="00000036">
            <w:pPr>
              <w:spacing w:line="31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(PI5.1)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312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Forming</w:t>
            </w:r>
            <w:r w:rsidDel="00000000" w:rsidR="00000000" w:rsidRPr="00000000">
              <w:rPr>
                <w:rtl w:val="0"/>
              </w:rPr>
              <w:t xml:space="preserve"> a habitual life long self-study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Attitude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1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PLO8</w:t>
            </w:r>
          </w:p>
          <w:p w:rsidR="00000000" w:rsidDel="00000000" w:rsidP="00000000" w:rsidRDefault="00000000" w:rsidRPr="00000000" w14:paraId="0000003B">
            <w:pPr>
              <w:spacing w:line="31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(PI8.2)</w:t>
            </w:r>
          </w:p>
        </w:tc>
      </w:tr>
    </w:tbl>
    <w:p w:rsidR="00000000" w:rsidDel="00000000" w:rsidP="00000000" w:rsidRDefault="00000000" w:rsidRPr="00000000" w14:paraId="0000003C">
      <w:pPr>
        <w:spacing w:line="312" w:lineRule="auto"/>
        <w:rPr>
          <w:i w:val="1"/>
          <w:color w:val="ff0000"/>
        </w:rPr>
        <w:sectPr>
          <w:footerReference r:id="rId8" w:type="default"/>
          <w:footerReference r:id="rId9" w:type="even"/>
          <w:pgSz w:h="16834" w:w="11909" w:orient="portrait"/>
          <w:pgMar w:bottom="432" w:top="720" w:left="1296" w:right="936" w:header="144" w:footer="144"/>
          <w:pgNumType w:start="1"/>
        </w:sect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(*): There is no need for basic courses to fill these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12" w:lineRule="auto"/>
        <w:ind w:left="99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[COURSE CONTENT, LESSON PLAN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12" w:lineRule="auto"/>
        <w:jc w:val="center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(List of the teaching theory, practice, teaching methods and evaluation methods in accordance with the lesson learning outcomes)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12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3"/>
        <w:tblW w:w="145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260"/>
        <w:gridCol w:w="1998"/>
        <w:gridCol w:w="921"/>
        <w:gridCol w:w="2056"/>
        <w:gridCol w:w="2261"/>
        <w:gridCol w:w="1701"/>
        <w:gridCol w:w="1863"/>
        <w:gridCol w:w="1530"/>
        <w:tblGridChange w:id="0">
          <w:tblGrid>
            <w:gridCol w:w="990"/>
            <w:gridCol w:w="1260"/>
            <w:gridCol w:w="1998"/>
            <w:gridCol w:w="921"/>
            <w:gridCol w:w="2056"/>
            <w:gridCol w:w="2261"/>
            <w:gridCol w:w="1701"/>
            <w:gridCol w:w="1863"/>
            <w:gridCol w:w="1530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-2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Name/Chapter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References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Who am 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Improving knowledge of vocabulary in laborers and jobs around the world theme and thinking skills about the theme before reading.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spacing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introduces the course overview, regulations and study goals. </w:t>
            </w:r>
          </w:p>
          <w:p w:rsidR="00000000" w:rsidDel="00000000" w:rsidP="00000000" w:rsidRDefault="00000000" w:rsidRPr="00000000" w14:paraId="00000050">
            <w:pPr>
              <w:spacing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teaches, instructs students to do exercises and practice the aims of the lesson.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participate in pair, group discussion and ask the lecturer if they have any concern.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53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054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055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58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Presentations 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11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LLO1.2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Performing speaking activities in the theme of jobs and self introduction.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LLO1.3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Forming the habit of practicing every speaking activity about the theme of laborers and jobs around the world.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1 (pt.2)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Who am 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LLO1.4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vocabulary to listen to the detailed information about countries and nationalities.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teaches, instructs students to do exercises and practice the aims of the lesson.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participate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pair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group discussion and ask the lecturer if they have any concern.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76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077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078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7A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Presentations </w:t>
            </w:r>
          </w:p>
          <w:p w:rsidR="00000000" w:rsidDel="00000000" w:rsidP="00000000" w:rsidRDefault="00000000" w:rsidRPr="00000000" w14:paraId="0000007B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LLO1.5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Performing speaking activities and telling the information of pictures and discussing how to use English.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2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People in My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LLO2.1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Improving knowledge of vocabulary in reading comprehension by knowing part of speech.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B">
            <w:pPr>
              <w:spacing w:after="120"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teaches, instructs students to do exercises and practice the aims of the lesson.  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participate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pair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group discussion and ask the lecturer if they have any concern.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8E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08F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090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94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Presentations 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LLO2.2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Applying knowledge of vocabulary to approach the reading comprehension by knowing part of speech.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LLO2.3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Performing speaking activities about the theme of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Real friend? and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thank you.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2 (pt.2)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People in My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knowledge of vocabulary in listening skills to know the speakers’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expressions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spacing w:after="120"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teaches, instructs students to do exercises and practice the aims of the lesson.  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participate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pair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group discussion and ask the lecturer if they have any concern.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B1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0B2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0B3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B6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Presentations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17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LLO2.5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Expressing speaking activities about the theme of fashion and listeners.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LLO2.6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Forming a habit of practicing reading comprehension by knowing part of speech.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Free Time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Applying knowledge of vocabulary to the reading comprehension  about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Free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1">
            <w:pPr>
              <w:spacing w:after="120"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teaches, instructs students to do exercises and practice the aims of the lesson.  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participate in pair, group discussion and ask the lecturer if they have any concern.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D4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0D5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0D6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D8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Presentations 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 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Performing speaking activities about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Free Time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What do you 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6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3 (pt.2) </w:t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Free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LLO3.3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knowledge of vocabulary to the listening comprehension about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Favorite activities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9">
            <w:pPr>
              <w:spacing w:after="120"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teaches, instructs students to do exercises and practice the aims of the lesson.  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participate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pair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group discussion and ask the lecturer if they have any concern. 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Students do the Midterm test: Listening + Reading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ED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0EE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0EF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- Midterm test: multiple choices and essays: Listening – Reading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LLO3.4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Performing speaking activities about the theme of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Favorite activities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Messaging styles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4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Homes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LLO4.1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knowledge of vocabulary to the reading comprehension in order to identify the main idea of the paragraph.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1">
            <w:pPr>
              <w:spacing w:after="120"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teaches, instructs students to do exercises and practice the aims of the lesson.  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participate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pair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group discussion and ask the lecturer if they have any concern.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04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105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106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08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Presentations 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Practicing the present continuous tense to talk about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Designing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house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 on Mars.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4 (pt.2)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knowledge of vocabulary in listening and predict the vocabulary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9">
            <w:pPr>
              <w:spacing w:after="120"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teaches, instructs students to do exercises and practice the aims of the lesson.  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participate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pair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group discussion and ask the lecturer if they have any concern.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1C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11D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11E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20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Presentations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LLO4.4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Practicing in group discussions about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How to avoid the misunderstanding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5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Then and Now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knowledge of vocabulary to the reading comprehension in numbers with theme of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Celebrating changes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0">
            <w:pPr>
              <w:spacing w:after="120"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teaches, instructs students to do exercises and practice the aims of the lesson.  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participate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pair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group discussion and ask the lecturer if they have any concern.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33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134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135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37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Presentations 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LLO5.2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the simple past tense to ask and answer about the past.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5 (pt.2)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Then and 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LLO5.3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knowledge of vocabulary 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content words and emphasized words.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8">
            <w:pPr>
              <w:spacing w:after="120"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teaches, instructs students to do exercises and practice the aims of the lesson.  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participate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pair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group discussion and ask the lecturer if they have any concern. 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Lecturer announces the process marks, midterm marks and replies to students’ opinions. (if any) 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Students sign the transcripts and ask the lecturer if they have any concern.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4D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14E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14F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51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Presentations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30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LLO5.4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Practicing to talk about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Planning a trip for the entire class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6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People and places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knowledge of vocabulary to the reading comprehension in order to identify the main idea of a paragraph 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2">
            <w:pPr>
              <w:spacing w:after="120" w:line="312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teaches, instructs students to do exercises and practice the aims of the lesson.  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participate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pair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group discussion and ask the lecturer if they have any concern.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65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166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167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69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Presentations 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30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LLO6.2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Applying the grammar of like, dislike, and prefer to talk about things we like, dislike and prefer.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73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174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Didactic questioning</w:t>
            </w:r>
          </w:p>
          <w:p w:rsidR="00000000" w:rsidDel="00000000" w:rsidP="00000000" w:rsidRDefault="00000000" w:rsidRPr="00000000" w14:paraId="00000175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Drill and Practice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77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Performance test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[1,2]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Revising and preparing for the final test: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Students revise the vocabulary, language structure and grammar learned to prepare the speaking test 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Test form: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Oral test (Speaking Test)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Test description: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choose one of the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themes randomly.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have 5 minutes to prepare before the test.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present their answers in 5-7 minutes.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listens to the students performing their answers.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Evaluation criteria: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Fluency and coherence (25%)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Pronunciation (25 %)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Lexical resource (25%)</w:t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Grammatical range and accuracy (25%)</w:t>
            </w:r>
          </w:p>
        </w:tc>
      </w:tr>
    </w:tbl>
    <w:p w:rsidR="00000000" w:rsidDel="00000000" w:rsidP="00000000" w:rsidRDefault="00000000" w:rsidRPr="00000000" w14:paraId="0000018E">
      <w:pPr>
        <w:ind w:left="630" w:firstLine="0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(*): </w:t>
      </w:r>
      <w:r w:rsidDel="00000000" w:rsidR="00000000" w:rsidRPr="00000000">
        <w:rPr>
          <w:i w:val="1"/>
          <w:color w:val="ff0000"/>
          <w:rtl w:val="0"/>
        </w:rPr>
        <w:t xml:space="preserve">Number in order according to the references list below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630" w:firstLine="0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630" w:firstLine="0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630" w:firstLine="0"/>
        <w:rPr>
          <w:i w:val="1"/>
          <w:color w:val="ff0000"/>
        </w:rPr>
        <w:sectPr>
          <w:type w:val="nextPage"/>
          <w:pgSz w:h="11909" w:w="16834" w:orient="landscape"/>
          <w:pgMar w:bottom="936" w:top="1296" w:left="432" w:right="720" w:header="144" w:footer="14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MAPPING OF LESSON AND COURSE LEARNING OUTCOMES</w:t>
      </w:r>
    </w:p>
    <w:p w:rsidR="00000000" w:rsidDel="00000000" w:rsidP="00000000" w:rsidRDefault="00000000" w:rsidRPr="00000000" w14:paraId="00000193">
      <w:pPr>
        <w:spacing w:line="276" w:lineRule="auto"/>
        <w:jc w:val="center"/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Table 3: Mapping of Lesson and Course Learning Outcomes</w:t>
      </w:r>
    </w:p>
    <w:tbl>
      <w:tblPr>
        <w:tblStyle w:val="Table4"/>
        <w:tblW w:w="79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1"/>
        <w:gridCol w:w="1366"/>
        <w:gridCol w:w="1559"/>
        <w:gridCol w:w="840"/>
        <w:gridCol w:w="1239"/>
        <w:gridCol w:w="1748"/>
        <w:tblGridChange w:id="0">
          <w:tblGrid>
            <w:gridCol w:w="1181"/>
            <w:gridCol w:w="1366"/>
            <w:gridCol w:w="1559"/>
            <w:gridCol w:w="840"/>
            <w:gridCol w:w="1239"/>
            <w:gridCol w:w="174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Chapter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LLO1.1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LLO1.2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LLO1.3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LLO1.4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LLO1.5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LLO2.1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A1, 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LLO2.2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LLO2.3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LLO2.4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LLO2.5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LLO2.6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LLO3.1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LLO3.2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LLO3.4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120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120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120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LLO4.4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120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after="120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after="120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LLO5.2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after="120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LLO5.3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after="120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LLO5.4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120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120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LLO6.1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after="120" w:lineRule="auto"/>
              <w:ind w:lef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LLO6.2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5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COURSE ASSESSMENT</w:t>
      </w:r>
    </w:p>
    <w:p w:rsidR="00000000" w:rsidDel="00000000" w:rsidP="00000000" w:rsidRDefault="00000000" w:rsidRPr="00000000" w14:paraId="00000238">
      <w:pPr>
        <w:spacing w:line="312" w:lineRule="auto"/>
        <w:ind w:firstLine="540"/>
        <w:jc w:val="center"/>
        <w:rPr>
          <w:b w:val="1"/>
        </w:rPr>
      </w:pPr>
      <w:bookmarkStart w:colFirst="0" w:colLast="0" w:name="_2et92p0" w:id="4"/>
      <w:bookmarkEnd w:id="4"/>
      <w:r w:rsidDel="00000000" w:rsidR="00000000" w:rsidRPr="00000000">
        <w:rPr>
          <w:b w:val="1"/>
          <w:rtl w:val="0"/>
        </w:rPr>
        <w:t xml:space="preserve">Table 4: Course assessment</w:t>
      </w:r>
    </w:p>
    <w:tbl>
      <w:tblPr>
        <w:tblStyle w:val="Table5"/>
        <w:tblW w:w="82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2"/>
        <w:gridCol w:w="3164"/>
        <w:gridCol w:w="1614"/>
        <w:gridCol w:w="1515"/>
        <w:tblGridChange w:id="0">
          <w:tblGrid>
            <w:gridCol w:w="1912"/>
            <w:gridCol w:w="3164"/>
            <w:gridCol w:w="1614"/>
            <w:gridCol w:w="1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spacing w:before="12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</w:p>
        </w:tc>
        <w:tc>
          <w:tcPr/>
          <w:p w:rsidR="00000000" w:rsidDel="00000000" w:rsidP="00000000" w:rsidRDefault="00000000" w:rsidRPr="00000000" w14:paraId="0000023A">
            <w:pPr>
              <w:tabs>
                <w:tab w:val="left" w:leader="none" w:pos="5148"/>
              </w:tabs>
              <w:spacing w:before="12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23B">
            <w:pPr>
              <w:tabs>
                <w:tab w:val="left" w:leader="none" w:pos="5148"/>
              </w:tabs>
              <w:spacing w:before="12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 </w:t>
            </w:r>
          </w:p>
        </w:tc>
        <w:tc>
          <w:tcPr/>
          <w:p w:rsidR="00000000" w:rsidDel="00000000" w:rsidP="00000000" w:rsidRDefault="00000000" w:rsidRPr="00000000" w14:paraId="0000023C">
            <w:pPr>
              <w:tabs>
                <w:tab w:val="left" w:leader="none" w:pos="5148"/>
              </w:tabs>
              <w:spacing w:before="12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 (%)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before="120" w:line="312" w:lineRule="auto"/>
              <w:jc w:val="both"/>
              <w:rPr/>
            </w:pPr>
            <w:bookmarkStart w:colFirst="0" w:colLast="0" w:name="_tyjcwt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A1.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 form test</w:t>
            </w:r>
          </w:p>
          <w:p w:rsidR="00000000" w:rsidDel="00000000" w:rsidP="00000000" w:rsidRDefault="00000000" w:rsidRPr="00000000" w14:paraId="0000023F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tabs>
                <w:tab w:val="left" w:leader="none" w:pos="5148"/>
              </w:tabs>
              <w:spacing w:before="120" w:line="312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tabs>
                <w:tab w:val="left" w:leader="none" w:pos="5148"/>
              </w:tabs>
              <w:spacing w:before="120" w:line="312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spacing w:before="120" w:line="312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A2.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Short form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tabs>
                <w:tab w:val="left" w:leader="none" w:pos="5148"/>
              </w:tabs>
              <w:spacing w:before="120" w:line="312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CLO1, CLO2,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tabs>
                <w:tab w:val="left" w:leader="none" w:pos="5148"/>
              </w:tabs>
              <w:spacing w:before="120" w:line="312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tabs>
                <w:tab w:val="left" w:leader="none" w:pos="5148"/>
              </w:tabs>
              <w:spacing w:line="312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tabs>
                <w:tab w:val="left" w:leader="none" w:pos="5148"/>
              </w:tabs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Performance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tabs>
                <w:tab w:val="left" w:leader="none" w:pos="5148"/>
              </w:tabs>
              <w:spacing w:before="120" w:line="312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tabs>
                <w:tab w:val="left" w:leader="none" w:pos="5148"/>
              </w:tabs>
              <w:spacing w:before="120" w:line="312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40%</w:t>
            </w:r>
          </w:p>
        </w:tc>
      </w:tr>
    </w:tbl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540" w:right="0" w:hanging="360"/>
        <w:jc w:val="left"/>
        <w:rPr/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COURSE REQUIREMENTS AND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2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Attendance: Obeying the regulations.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260" w:right="0" w:hanging="360"/>
        <w:jc w:val="left"/>
        <w:rPr/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have to read the given study documentation by the lecturer before every lesson.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260" w:right="0" w:hanging="360"/>
        <w:jc w:val="left"/>
        <w:rPr/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who do homework, answer questions in class, participate in </w:t>
      </w:r>
      <w:r w:rsidDel="00000000" w:rsidR="00000000" w:rsidRPr="00000000">
        <w:rPr>
          <w:rtl w:val="0"/>
        </w:rPr>
        <w:t xml:space="preserve">pair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group discussion will be given bonus marks for the students' process or students’ midterm.</w:t>
      </w:r>
    </w:p>
    <w:p w:rsidR="00000000" w:rsidDel="00000000" w:rsidP="00000000" w:rsidRDefault="00000000" w:rsidRPr="00000000" w14:paraId="0000024E">
      <w:pPr>
        <w:pStyle w:val="Heading2"/>
        <w:numPr>
          <w:ilvl w:val="0"/>
          <w:numId w:val="1"/>
        </w:numPr>
        <w:spacing w:line="312" w:lineRule="auto"/>
        <w:ind w:left="540" w:hanging="360"/>
        <w:rPr>
          <w:rFonts w:ascii="Times New Roman" w:cs="Times New Roman" w:eastAsia="Times New Roman" w:hAnsi="Times New Roman"/>
          <w:i w:val="0"/>
          <w:sz w:val="26"/>
          <w:szCs w:val="26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STUDY REFERENCES</w:t>
      </w:r>
    </w:p>
    <w:p w:rsidR="00000000" w:rsidDel="00000000" w:rsidP="00000000" w:rsidRDefault="00000000" w:rsidRPr="00000000" w14:paraId="0000024F">
      <w:pPr>
        <w:numPr>
          <w:ilvl w:val="1"/>
          <w:numId w:val="4"/>
        </w:numPr>
        <w:spacing w:line="312" w:lineRule="auto"/>
        <w:ind w:left="720" w:hanging="450"/>
        <w:rPr>
          <w:b w:val="1"/>
        </w:rPr>
      </w:pPr>
      <w:bookmarkStart w:colFirst="0" w:colLast="0" w:name="_17dp8vu" w:id="10"/>
      <w:bookmarkEnd w:id="10"/>
      <w:r w:rsidDel="00000000" w:rsidR="00000000" w:rsidRPr="00000000">
        <w:rPr>
          <w:b w:val="1"/>
          <w:rtl w:val="0"/>
        </w:rPr>
        <w:t xml:space="preserve">Textbook</w:t>
      </w:r>
    </w:p>
    <w:p w:rsidR="00000000" w:rsidDel="00000000" w:rsidP="00000000" w:rsidRDefault="00000000" w:rsidRPr="00000000" w14:paraId="00000250">
      <w:pPr>
        <w:spacing w:line="312" w:lineRule="auto"/>
        <w:ind w:left="709" w:firstLine="0"/>
        <w:rPr/>
      </w:pPr>
      <w:r w:rsidDel="00000000" w:rsidR="00000000" w:rsidRPr="00000000">
        <w:rPr>
          <w:rtl w:val="0"/>
        </w:rPr>
        <w:t xml:space="preserve">[1] Chong, C, S. &amp; Lansford, L. (2022). </w:t>
      </w:r>
      <w:r w:rsidDel="00000000" w:rsidR="00000000" w:rsidRPr="00000000">
        <w:rPr>
          <w:i w:val="1"/>
          <w:rtl w:val="0"/>
        </w:rPr>
        <w:t xml:space="preserve">Voices Elementary</w:t>
      </w:r>
      <w:r w:rsidDel="00000000" w:rsidR="00000000" w:rsidRPr="00000000">
        <w:rPr>
          <w:rtl w:val="0"/>
        </w:rPr>
        <w:t xml:space="preserve">. Vietnam: National Geographic Learning. </w:t>
      </w:r>
    </w:p>
    <w:p w:rsidR="00000000" w:rsidDel="00000000" w:rsidP="00000000" w:rsidRDefault="00000000" w:rsidRPr="00000000" w14:paraId="00000251">
      <w:pPr>
        <w:numPr>
          <w:ilvl w:val="1"/>
          <w:numId w:val="4"/>
        </w:numPr>
        <w:spacing w:line="312" w:lineRule="auto"/>
        <w:ind w:left="720" w:hanging="450"/>
        <w:rPr>
          <w:b w:val="1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252">
      <w:pPr>
        <w:spacing w:line="312" w:lineRule="auto"/>
        <w:ind w:left="709" w:firstLine="0"/>
        <w:rPr/>
      </w:pPr>
      <w:r w:rsidDel="00000000" w:rsidR="00000000" w:rsidRPr="00000000">
        <w:rPr>
          <w:rtl w:val="0"/>
        </w:rPr>
        <w:t xml:space="preserve">[1] Chase, R. &amp; Johannsen, K. (2017). </w:t>
      </w:r>
      <w:r w:rsidDel="00000000" w:rsidR="00000000" w:rsidRPr="00000000">
        <w:rPr>
          <w:i w:val="1"/>
          <w:rtl w:val="0"/>
        </w:rPr>
        <w:t xml:space="preserve">Pathways: Listening, Speaking, And Critical Thinking 1 - 2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Edition. </w:t>
      </w:r>
      <w:r w:rsidDel="00000000" w:rsidR="00000000" w:rsidRPr="00000000">
        <w:rPr>
          <w:rtl w:val="0"/>
        </w:rPr>
        <w:t xml:space="preserve">Cengage Learning. </w:t>
      </w:r>
    </w:p>
    <w:p w:rsidR="00000000" w:rsidDel="00000000" w:rsidP="00000000" w:rsidRDefault="00000000" w:rsidRPr="00000000" w14:paraId="00000253">
      <w:pPr>
        <w:spacing w:line="312" w:lineRule="auto"/>
        <w:ind w:left="709" w:firstLine="0"/>
        <w:rPr/>
      </w:pPr>
      <w:r w:rsidDel="00000000" w:rsidR="00000000" w:rsidRPr="00000000">
        <w:rPr>
          <w:rtl w:val="0"/>
        </w:rPr>
        <w:t xml:space="preserve">[2] Scanlon, J. (2020). </w:t>
      </w:r>
      <w:r w:rsidDel="00000000" w:rsidR="00000000" w:rsidRPr="00000000">
        <w:rPr>
          <w:i w:val="1"/>
          <w:rtl w:val="0"/>
        </w:rPr>
        <w:t xml:space="preserve">Q: Skills For Success: Level 1: Listening And Speaking Student Book - 3rd Edition. </w:t>
      </w:r>
      <w:r w:rsidDel="00000000" w:rsidR="00000000" w:rsidRPr="00000000">
        <w:rPr>
          <w:rtl w:val="0"/>
        </w:rPr>
        <w:t xml:space="preserve">Oxford University Press. </w:t>
      </w:r>
    </w:p>
    <w:p w:rsidR="00000000" w:rsidDel="00000000" w:rsidP="00000000" w:rsidRDefault="00000000" w:rsidRPr="00000000" w14:paraId="00000254">
      <w:pPr>
        <w:pStyle w:val="Heading2"/>
        <w:numPr>
          <w:ilvl w:val="0"/>
          <w:numId w:val="1"/>
        </w:numPr>
        <w:spacing w:line="312" w:lineRule="auto"/>
        <w:ind w:left="540" w:hanging="360"/>
        <w:rPr>
          <w:rFonts w:ascii="Times New Roman" w:cs="Times New Roman" w:eastAsia="Times New Roman" w:hAnsi="Times New Roman"/>
          <w:i w:val="0"/>
          <w:sz w:val="26"/>
          <w:szCs w:val="26"/>
        </w:rPr>
      </w:pPr>
      <w:bookmarkStart w:colFirst="0" w:colLast="0" w:name="_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SOFTWARE OR SUPPORTING EQUIPMENTS FOR PRACTICE</w:t>
      </w:r>
    </w:p>
    <w:p w:rsidR="00000000" w:rsidDel="00000000" w:rsidP="00000000" w:rsidRDefault="00000000" w:rsidRPr="00000000" w14:paraId="0000025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5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learn.lhu.edu.vn (e-learning website), Self-study in the textbook apps, Kahoot, flipgrid, padlet, mentimeter, … </w:t>
      </w:r>
    </w:p>
    <w:p w:rsidR="00000000" w:rsidDel="00000000" w:rsidP="00000000" w:rsidRDefault="00000000" w:rsidRPr="00000000" w14:paraId="000002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5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Board, chalks or markers, microphone, …</w:t>
      </w:r>
    </w:p>
    <w:p w:rsidR="00000000" w:rsidDel="00000000" w:rsidP="00000000" w:rsidRDefault="00000000" w:rsidRPr="00000000" w14:paraId="000002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540" w:hanging="360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PC, projector, </w:t>
      </w:r>
      <w:r w:rsidDel="00000000" w:rsidR="00000000" w:rsidRPr="00000000">
        <w:rPr>
          <w:rtl w:val="0"/>
        </w:rPr>
        <w:t xml:space="preserve">cassette</w:t>
      </w:r>
      <w:r w:rsidDel="00000000" w:rsidR="00000000" w:rsidRPr="00000000">
        <w:rPr>
          <w:color w:val="000000"/>
          <w:rtl w:val="0"/>
        </w:rPr>
        <w:t xml:space="preserve"> player,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General rules:</w:t>
      </w:r>
    </w:p>
    <w:tbl>
      <w:tblPr>
        <w:tblStyle w:val="Table6"/>
        <w:tblW w:w="86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508"/>
        <w:tblGridChange w:id="0">
          <w:tblGrid>
            <w:gridCol w:w="2122"/>
            <w:gridCol w:w="650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12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Abbreviation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spacing w:line="312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PLO/SO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Outcomes/Standard Outcomes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263">
      <w:pPr>
        <w:spacing w:line="312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264">
      <w:pPr>
        <w:tabs>
          <w:tab w:val="left" w:leader="none" w:pos="6096"/>
        </w:tabs>
        <w:spacing w:line="312" w:lineRule="auto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265">
      <w:pPr>
        <w:tabs>
          <w:tab w:val="left" w:leader="none" w:pos="6096"/>
        </w:tabs>
        <w:spacing w:line="312" w:lineRule="auto"/>
        <w:rPr/>
      </w:pPr>
      <w:bookmarkStart w:colFirst="0" w:colLast="0" w:name="_36jbwnqeqmtn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tabs>
          <w:tab w:val="left" w:leader="none" w:pos="6096"/>
        </w:tabs>
        <w:spacing w:line="312" w:lineRule="auto"/>
        <w:rPr/>
      </w:pPr>
      <w:bookmarkStart w:colFirst="0" w:colLast="0" w:name="_dniudb2v3plf" w:id="15"/>
      <w:bookmarkEnd w:id="15"/>
      <w:r w:rsidDel="00000000" w:rsidR="00000000" w:rsidRPr="00000000">
        <w:rPr>
          <w:rtl w:val="0"/>
        </w:rPr>
        <w:tab/>
        <w:t xml:space="preserve">Dong Nai, February 28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2024</w:t>
      </w:r>
    </w:p>
    <w:p w:rsidR="00000000" w:rsidDel="00000000" w:rsidP="00000000" w:rsidRDefault="00000000" w:rsidRPr="00000000" w14:paraId="00000267">
      <w:pPr>
        <w:tabs>
          <w:tab w:val="center" w:leader="none" w:pos="2694"/>
          <w:tab w:val="left" w:leader="none" w:pos="3544"/>
          <w:tab w:val="left" w:leader="none" w:pos="7088"/>
        </w:tabs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Head of Subject      </w:t>
        <w:tab/>
        <w:tab/>
        <w:t xml:space="preserve">Compiler 1      </w:t>
        <w:tab/>
        <w:t xml:space="preserve">Compiler 2</w:t>
      </w:r>
    </w:p>
    <w:p w:rsidR="00000000" w:rsidDel="00000000" w:rsidP="00000000" w:rsidRDefault="00000000" w:rsidRPr="00000000" w14:paraId="00000268">
      <w:pPr>
        <w:spacing w:line="31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31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tabs>
          <w:tab w:val="center" w:leader="none" w:pos="4253"/>
          <w:tab w:val="center" w:leader="none" w:pos="7797"/>
        </w:tabs>
        <w:spacing w:line="312" w:lineRule="auto"/>
        <w:rPr/>
      </w:pPr>
      <w:r w:rsidDel="00000000" w:rsidR="00000000" w:rsidRPr="00000000">
        <w:rPr>
          <w:rtl w:val="0"/>
        </w:rPr>
        <w:t xml:space="preserve">  Le Thanh Binh</w:t>
        <w:tab/>
        <w:t xml:space="preserve">Hoang Vinh Loc</w:t>
        <w:tab/>
        <w:t xml:space="preserve">Nguyen Ao Quang Vinh</w:t>
      </w:r>
    </w:p>
    <w:sectPr>
      <w:type w:val="nextPage"/>
      <w:pgSz w:h="16834" w:w="11909" w:orient="portrait"/>
      <w:pgMar w:bottom="432" w:top="720" w:left="1296" w:right="936" w:header="144" w:footer="14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>
        <w:i w:val="0"/>
        <w:color w:val="000000"/>
      </w:rPr>
    </w:lvl>
    <w:lvl w:ilvl="2">
      <w:start w:val="0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b w:val="1"/>
      </w:rPr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>
        <w:i w:val="0"/>
        <w:color w:val="000000"/>
      </w:rPr>
    </w:lvl>
    <w:lvl w:ilvl="2">
      <w:start w:val="0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b w:val="1"/>
      </w:rPr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7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ind w:left="2088" w:hanging="360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2448" w:hanging="360"/>
      <w:jc w:val="both"/>
    </w:pPr>
    <w:rPr>
      <w:rFonts w:ascii="Tahoma" w:cs="Tahoma" w:eastAsia="Tahoma" w:hAnsi="Tahoma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360" w:lineRule="auto"/>
      <w:ind w:left="1008" w:hanging="1008"/>
      <w:jc w:val="both"/>
    </w:pPr>
    <w:rPr>
      <w:rFonts w:ascii="Tahoma" w:cs="Tahoma" w:eastAsia="Tahoma" w:hAnsi="Tahoma"/>
      <w:b w:val="1"/>
      <w:i w:val="1"/>
    </w:rPr>
  </w:style>
  <w:style w:type="paragraph" w:styleId="Heading6">
    <w:name w:val="heading 6"/>
    <w:basedOn w:val="Normal"/>
    <w:next w:val="Normal"/>
    <w:pPr>
      <w:spacing w:after="60" w:before="240" w:line="360" w:lineRule="auto"/>
      <w:ind w:left="1152" w:hanging="1152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vinhnguyen@lhu.edu.vn" TargetMode="External"/><Relationship Id="rId7" Type="http://schemas.openxmlformats.org/officeDocument/2006/relationships/hyperlink" Target="mailto:vinhloc@lhu.edu.vn" TargetMode="Externa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